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rFonts w:ascii="Arial" w:hAnsi="Arial"/>
          <w:i w:val="1"/>
          <w:sz w:val="36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3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4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5000000">
      <w:pPr>
        <w:spacing w:line="0" w:lineRule="atLeast"/>
        <w:ind/>
        <w:jc w:val="center"/>
        <w:rPr>
          <w:sz w:val="36"/>
        </w:rPr>
      </w:pPr>
      <w:r>
        <w:rPr>
          <w:b w:val="1"/>
          <w:sz w:val="36"/>
        </w:rPr>
        <w:t>АДМИНИСТРАЦИЯ</w:t>
      </w:r>
    </w:p>
    <w:p w14:paraId="06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Васильево-Ханжоновского</w:t>
      </w:r>
      <w:r>
        <w:rPr>
          <w:b w:val="1"/>
          <w:sz w:val="36"/>
        </w:rPr>
        <w:t xml:space="preserve"> сельского поселения</w:t>
      </w:r>
    </w:p>
    <w:p w14:paraId="07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Неклиновского ра</w:t>
      </w:r>
      <w:r>
        <w:rPr>
          <w:b w:val="1"/>
          <w:sz w:val="36"/>
        </w:rPr>
        <w:t>й</w:t>
      </w:r>
      <w:r>
        <w:rPr>
          <w:b w:val="1"/>
          <w:sz w:val="36"/>
        </w:rPr>
        <w:t>она Ростовской области</w:t>
      </w:r>
    </w:p>
    <w:p w14:paraId="08000000">
      <w:pPr>
        <w:spacing w:line="0" w:lineRule="atLeast"/>
        <w:ind/>
        <w:rPr>
          <w:i w:val="1"/>
        </w:rPr>
      </w:pPr>
      <w:r>
        <w:rPr>
          <w:i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A000000">
      <w:pPr>
        <w:rPr>
          <w:b w:val="1"/>
        </w:rPr>
      </w:pPr>
    </w:p>
    <w:p w14:paraId="0B000000">
      <w:pPr>
        <w:rPr>
          <w:sz w:val="28"/>
        </w:rPr>
      </w:pPr>
      <w:r>
        <w:rPr>
          <w:sz w:val="28"/>
        </w:rPr>
        <w:t>«__</w:t>
      </w:r>
      <w:r>
        <w:rPr>
          <w:sz w:val="28"/>
        </w:rPr>
        <w:t>»</w:t>
      </w:r>
      <w:r>
        <w:rPr>
          <w:sz w:val="28"/>
        </w:rPr>
        <w:t xml:space="preserve"> января</w:t>
      </w:r>
      <w:r>
        <w:rPr>
          <w:sz w:val="28"/>
        </w:rPr>
        <w:t xml:space="preserve">  20</w:t>
      </w:r>
      <w:r>
        <w:rPr>
          <w:sz w:val="28"/>
        </w:rPr>
        <w:t>24</w:t>
      </w:r>
      <w:r>
        <w:rPr>
          <w:sz w:val="28"/>
        </w:rPr>
        <w:t xml:space="preserve">г.          </w:t>
      </w:r>
      <w:r>
        <w:rPr>
          <w:sz w:val="28"/>
        </w:rPr>
        <w:t xml:space="preserve">                         №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     с. </w:t>
      </w:r>
      <w:r>
        <w:rPr>
          <w:sz w:val="28"/>
        </w:rPr>
        <w:t>Васильево-Ханжоновка</w:t>
      </w:r>
    </w:p>
    <w:p w14:paraId="0C000000"/>
    <w:p w14:paraId="0D000000"/>
    <w:tbl>
      <w:tblPr>
        <w:tblStyle w:val="Style_2"/>
        <w:tblLayout w:type="fixed"/>
      </w:tblPr>
      <w:tblGrid>
        <w:gridCol w:w="9828"/>
      </w:tblGrid>
      <w:tr>
        <w:tc>
          <w:tcPr>
            <w:tcW w:type="dxa" w:w="9828"/>
            <w:shd w:fill="auto" w:val="clear"/>
          </w:tcPr>
          <w:p w14:paraId="0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Об утверждении плана реализации муниципальной программы </w:t>
            </w:r>
          </w:p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Васильево-Ханжоновского</w:t>
            </w:r>
            <w:r>
              <w:rPr>
                <w:b w:val="1"/>
                <w:sz w:val="28"/>
              </w:rPr>
              <w:t xml:space="preserve"> сельского пос</w:t>
            </w:r>
            <w:r>
              <w:rPr>
                <w:b w:val="1"/>
                <w:sz w:val="28"/>
              </w:rPr>
              <w:t>ел</w:t>
            </w:r>
            <w:r>
              <w:rPr>
                <w:b w:val="1"/>
                <w:sz w:val="28"/>
              </w:rPr>
              <w:t>ения</w:t>
            </w:r>
            <w:r>
              <w:rPr>
                <w:b w:val="1"/>
                <w:sz w:val="28"/>
              </w:rPr>
              <w:t xml:space="preserve"> 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</w:t>
            </w:r>
            <w:r>
              <w:rPr>
                <w:b w:val="1"/>
                <w:sz w:val="28"/>
              </w:rPr>
              <w:t>Оформление права собственности на муниципальное имущество и бесх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>зяйные объекты муниципального образования «Васильево-Ханжоновское сельское поселение</w:t>
            </w:r>
            <w:r>
              <w:rPr>
                <w:b w:val="1"/>
                <w:sz w:val="28"/>
              </w:rPr>
              <w:t xml:space="preserve">» 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24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12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3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4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>В соответствии с постановление</w:t>
      </w:r>
      <w:r>
        <w:rPr>
          <w:sz w:val="28"/>
        </w:rPr>
        <w:t xml:space="preserve">м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 xml:space="preserve">.2013 № </w:t>
      </w:r>
      <w:r>
        <w:rPr>
          <w:sz w:val="28"/>
        </w:rPr>
        <w:t>38</w:t>
      </w:r>
      <w:r>
        <w:rPr>
          <w:sz w:val="28"/>
        </w:rPr>
        <w:t xml:space="preserve"> «Об утверждении П</w:t>
      </w:r>
      <w:r>
        <w:rPr>
          <w:sz w:val="28"/>
        </w:rPr>
        <w:t>о</w:t>
      </w:r>
      <w:r>
        <w:rPr>
          <w:sz w:val="28"/>
        </w:rPr>
        <w:t>рядка разработки, реализации и оценки эффективности мун</w:t>
      </w:r>
      <w:r>
        <w:rPr>
          <w:sz w:val="28"/>
        </w:rPr>
        <w:t>иципальных пр</w:t>
      </w:r>
      <w:r>
        <w:rPr>
          <w:sz w:val="28"/>
        </w:rPr>
        <w:t>о</w:t>
      </w:r>
      <w:r>
        <w:rPr>
          <w:sz w:val="28"/>
        </w:rPr>
        <w:t xml:space="preserve">грамм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>»</w:t>
      </w:r>
      <w:r>
        <w:rPr>
          <w:b w:val="1"/>
          <w:sz w:val="28"/>
        </w:rPr>
        <w:t>:</w:t>
      </w:r>
    </w:p>
    <w:p w14:paraId="15000000">
      <w:pPr>
        <w:ind w:firstLine="1080" w:left="0"/>
        <w:jc w:val="both"/>
        <w:rPr>
          <w:sz w:val="28"/>
        </w:rPr>
      </w:pPr>
      <w:r>
        <w:rPr>
          <w:sz w:val="28"/>
        </w:rPr>
        <w:t>1. Утвердить план реализации му</w:t>
      </w:r>
      <w:r>
        <w:rPr>
          <w:sz w:val="28"/>
        </w:rPr>
        <w:t xml:space="preserve">ниципальной программы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>
        <w:rPr>
          <w:sz w:val="28"/>
        </w:rPr>
        <w:t>Оформление права собственности на м</w:t>
      </w:r>
      <w:r>
        <w:rPr>
          <w:sz w:val="28"/>
        </w:rPr>
        <w:t>у</w:t>
      </w:r>
      <w:r>
        <w:rPr>
          <w:sz w:val="28"/>
        </w:rPr>
        <w:t>ниципальное имущество и бесхозяйные объекты муниципального образования «Васильево-Ханжоновское сельское поселение</w:t>
      </w:r>
      <w:r>
        <w:rPr>
          <w:sz w:val="28"/>
        </w:rPr>
        <w:t>» на 20</w:t>
      </w:r>
      <w:r>
        <w:rPr>
          <w:sz w:val="28"/>
        </w:rPr>
        <w:t>24</w:t>
      </w:r>
      <w:r>
        <w:rPr>
          <w:sz w:val="28"/>
        </w:rPr>
        <w:t xml:space="preserve"> год (далее – план реал</w:t>
      </w:r>
      <w:r>
        <w:rPr>
          <w:sz w:val="28"/>
        </w:rPr>
        <w:t>и</w:t>
      </w:r>
      <w:r>
        <w:rPr>
          <w:sz w:val="28"/>
        </w:rPr>
        <w:t>зации) согласно пр</w:t>
      </w:r>
      <w:r>
        <w:rPr>
          <w:sz w:val="28"/>
        </w:rPr>
        <w:t>иложению к настоящему ра</w:t>
      </w:r>
      <w:r>
        <w:rPr>
          <w:sz w:val="28"/>
        </w:rPr>
        <w:t>с</w:t>
      </w:r>
      <w:r>
        <w:rPr>
          <w:sz w:val="28"/>
        </w:rPr>
        <w:t>поряжению</w:t>
      </w:r>
      <w:r>
        <w:rPr>
          <w:sz w:val="28"/>
        </w:rPr>
        <w:t>.</w:t>
      </w:r>
    </w:p>
    <w:p w14:paraId="16000000">
      <w:pPr>
        <w:ind w:firstLine="1080" w:left="0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распоряжение</w:t>
      </w:r>
      <w:r>
        <w:rPr>
          <w:sz w:val="28"/>
        </w:rPr>
        <w:t xml:space="preserve"> вступает в силу со дня его подписания.</w:t>
      </w:r>
    </w:p>
    <w:p w14:paraId="17000000">
      <w:pPr>
        <w:ind w:firstLine="108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Контроль за исполнением настоя</w:t>
      </w:r>
      <w:r>
        <w:rPr>
          <w:sz w:val="28"/>
        </w:rPr>
        <w:t>щего распоряжения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8000000">
      <w:pPr>
        <w:ind w:firstLine="1080" w:left="0"/>
        <w:rPr>
          <w:sz w:val="28"/>
        </w:rPr>
      </w:pPr>
    </w:p>
    <w:p w14:paraId="19000000">
      <w:pPr>
        <w:ind w:firstLine="1080" w:left="0"/>
        <w:rPr>
          <w:sz w:val="28"/>
        </w:rPr>
      </w:pPr>
    </w:p>
    <w:p w14:paraId="1A000000">
      <w:pPr>
        <w:ind w:firstLine="1080" w:left="0"/>
        <w:rPr>
          <w:sz w:val="28"/>
        </w:rPr>
      </w:pPr>
    </w:p>
    <w:p w14:paraId="1B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Администрации</w:t>
      </w:r>
    </w:p>
    <w:p w14:paraId="1C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Васильево-Ханжоновского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D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</w:t>
      </w:r>
      <w:r>
        <w:rPr>
          <w:rFonts w:ascii="Times New Roman" w:hAnsi="Times New Roman"/>
          <w:b w:val="1"/>
          <w:sz w:val="28"/>
        </w:rPr>
        <w:t>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 xml:space="preserve">                              </w:t>
      </w:r>
      <w:r>
        <w:rPr>
          <w:rFonts w:ascii="Times New Roman" w:hAnsi="Times New Roman"/>
          <w:b w:val="1"/>
          <w:sz w:val="28"/>
        </w:rPr>
        <w:t>С.Н.Зацарная</w:t>
      </w:r>
    </w:p>
    <w:p w14:paraId="1E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</w:p>
    <w:p w14:paraId="1F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0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1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2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3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4000000">
      <w:pPr>
        <w:pStyle w:val="Style_3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Распоряжение вносит сектор экономики и финансов</w:t>
      </w:r>
    </w:p>
    <w:p w14:paraId="25000000">
      <w:pPr>
        <w:pStyle w:val="Style_3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Администрации Васильево-Ханжоновского сельского поселения</w:t>
      </w:r>
    </w:p>
    <w:p w14:paraId="26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27000000">
      <w:pPr>
        <w:widowControl w:val="0"/>
        <w:ind/>
        <w:jc w:val="right"/>
        <w:outlineLvl w:val="2"/>
        <w:rPr>
          <w:sz w:val="20"/>
        </w:rPr>
      </w:pPr>
      <w:r>
        <w:rPr>
          <w:sz w:val="20"/>
        </w:rPr>
        <w:t>Приложение</w:t>
      </w:r>
    </w:p>
    <w:p w14:paraId="28000000">
      <w:pPr>
        <w:widowControl w:val="0"/>
        <w:ind/>
        <w:jc w:val="right"/>
        <w:outlineLvl w:val="2"/>
        <w:rPr>
          <w:sz w:val="20"/>
        </w:rPr>
      </w:pPr>
      <w:r>
        <w:rPr>
          <w:sz w:val="20"/>
        </w:rPr>
        <w:t xml:space="preserve">к распоряжению </w:t>
      </w:r>
      <w:r>
        <w:rPr>
          <w:sz w:val="20"/>
        </w:rPr>
        <w:t xml:space="preserve"> </w:t>
      </w:r>
    </w:p>
    <w:p w14:paraId="29000000">
      <w:pPr>
        <w:widowControl w:val="0"/>
        <w:ind/>
        <w:jc w:val="right"/>
        <w:outlineLvl w:val="2"/>
        <w:rPr>
          <w:sz w:val="20"/>
        </w:rPr>
      </w:pPr>
      <w:r>
        <w:rPr>
          <w:sz w:val="20"/>
        </w:rPr>
        <w:t>ад</w:t>
      </w:r>
      <w:r>
        <w:rPr>
          <w:sz w:val="20"/>
        </w:rPr>
        <w:t xml:space="preserve">министрации </w:t>
      </w:r>
      <w:r>
        <w:rPr>
          <w:sz w:val="20"/>
        </w:rPr>
        <w:t>Васильево-Ханжоновского</w:t>
      </w:r>
      <w:r>
        <w:rPr>
          <w:sz w:val="20"/>
        </w:rPr>
        <w:t xml:space="preserve"> </w:t>
      </w:r>
    </w:p>
    <w:p w14:paraId="2A000000">
      <w:pPr>
        <w:widowControl w:val="0"/>
        <w:ind/>
        <w:jc w:val="right"/>
        <w:outlineLvl w:val="2"/>
        <w:rPr>
          <w:sz w:val="20"/>
        </w:rPr>
      </w:pPr>
      <w:r>
        <w:rPr>
          <w:sz w:val="20"/>
        </w:rPr>
        <w:t>сельского поселения</w:t>
      </w:r>
    </w:p>
    <w:p w14:paraId="2B000000">
      <w:pPr>
        <w:widowControl w:val="0"/>
        <w:ind/>
        <w:jc w:val="right"/>
        <w:outlineLvl w:val="2"/>
        <w:rPr>
          <w:sz w:val="20"/>
        </w:rPr>
      </w:pPr>
    </w:p>
    <w:p w14:paraId="2C000000">
      <w:pPr>
        <w:widowControl w:val="0"/>
        <w:ind/>
        <w:jc w:val="center"/>
      </w:pPr>
      <w:r>
        <w:t>План</w:t>
      </w:r>
    </w:p>
    <w:p w14:paraId="2D000000">
      <w:pPr>
        <w:widowControl w:val="0"/>
        <w:ind/>
        <w:jc w:val="center"/>
      </w:pPr>
      <w:r>
        <w:t xml:space="preserve">реализации муниципальной программы </w:t>
      </w:r>
      <w:r>
        <w:t>«</w:t>
      </w:r>
      <w:r>
        <w:t>Оформление права собственности на муниципальное имущество и бесхозяйные объекты муниципал</w:t>
      </w:r>
      <w:r>
        <w:t>ь</w:t>
      </w:r>
      <w:r>
        <w:t>ного образования «Васильево-Ханжоновское сельское поселение</w:t>
      </w:r>
      <w:r>
        <w:t>»</w:t>
      </w:r>
      <w:r>
        <w:t xml:space="preserve"> </w:t>
      </w:r>
      <w:r>
        <w:t>на 20</w:t>
      </w:r>
      <w:r>
        <w:t>24</w:t>
      </w:r>
      <w:r>
        <w:t xml:space="preserve"> год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362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30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  <w:p w14:paraId="32000000">
            <w:pPr>
              <w:widowControl w:val="0"/>
              <w:ind/>
              <w:jc w:val="center"/>
            </w:pPr>
            <w:r>
              <w:t>(должность/ФИО</w:t>
            </w:r>
            <w:r>
              <w:t>)</w:t>
            </w:r>
            <w:r>
              <w:t xml:space="preserve"> </w:t>
            </w:r>
            <w:r>
              <w:rPr>
                <w:rStyle w:val="Style_4_ch"/>
                <w:color w:val="000000"/>
              </w:rPr>
              <w:fldChar w:fldCharType="begin"/>
            </w:r>
            <w:r>
              <w:rPr>
                <w:rStyle w:val="Style_4_ch"/>
                <w:color w:val="000000"/>
              </w:rPr>
              <w:instrText>HYPERLINK "file:///C:/Users/User/Desktop/проект%20распоряжения%20Методика.docx#Par1127"</w:instrText>
            </w:r>
            <w:r>
              <w:rPr>
                <w:rStyle w:val="Style_4_ch"/>
                <w:color w:val="000000"/>
              </w:rPr>
              <w:fldChar w:fldCharType="separate"/>
            </w:r>
            <w:r>
              <w:rPr>
                <w:rStyle w:val="Style_4_ch"/>
                <w:color w:val="000000"/>
              </w:rPr>
              <w:t>&lt;1&gt;</w:t>
            </w:r>
            <w:r>
              <w:rPr>
                <w:rStyle w:val="Style_4_ch"/>
                <w:color w:val="000000"/>
              </w:rPr>
              <w:fldChar w:fldCharType="end"/>
            </w: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3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ind/>
              <w:jc w:val="center"/>
            </w:pPr>
            <w:r>
              <w:t>Объем расходов</w:t>
            </w:r>
            <w:r>
              <w:t xml:space="preserve"> на 20</w:t>
            </w:r>
            <w:r>
              <w:t>24</w:t>
            </w:r>
            <w:r>
              <w:t xml:space="preserve"> год </w:t>
            </w:r>
          </w:p>
          <w:p w14:paraId="36000000">
            <w:pPr>
              <w:ind/>
              <w:jc w:val="center"/>
            </w:pPr>
            <w:r>
              <w:t>(тыс.руб.)</w:t>
            </w:r>
            <w:r>
              <w:t xml:space="preserve">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4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Подпрограмма 1. </w:t>
            </w:r>
          </w:p>
          <w:p w14:paraId="46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Повышение эффективн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сти управления муниц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>пальным имуществом и приватизации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Администрация Васильево-Ханжоновского сельского п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селения/</w:t>
            </w:r>
            <w:r>
              <w:rPr>
                <w:b w:val="1"/>
              </w:rPr>
              <w:t xml:space="preserve">Ведущий специалист </w:t>
            </w:r>
            <w:r>
              <w:rPr>
                <w:b w:val="1"/>
              </w:rPr>
              <w:t>Новикова О.С.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Основное  мероприятие 1.1</w:t>
            </w:r>
          </w:p>
          <w:p w14:paraId="50000000">
            <w:pPr>
              <w:widowControl w:val="0"/>
              <w:tabs>
                <w:tab w:leader="none" w:pos="2591" w:val="left"/>
              </w:tabs>
              <w:ind/>
            </w:pPr>
            <w:r>
              <w:t>Изготовление технической документации на объекты недвижимого имущества (технические планы и к</w:t>
            </w:r>
            <w:r>
              <w:t>а</w:t>
            </w:r>
            <w:r>
              <w:t>дастровые паспорта)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</w:pPr>
            <w:r>
              <w:t>Администрация Васильево-Ханжоновского сельского по-селения/</w:t>
            </w:r>
            <w:r>
              <w:t xml:space="preserve"> </w:t>
            </w:r>
            <w:r>
              <w:t xml:space="preserve">Ведущий специалист </w:t>
            </w:r>
            <w:r>
              <w:t>Новикова О.С.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both"/>
            </w:pPr>
            <w:r>
              <w:t>Увеличение доли мун</w:t>
            </w:r>
            <w:r>
              <w:t>и</w:t>
            </w:r>
            <w:r>
              <w:t>ципальных объектов н</w:t>
            </w:r>
            <w:r>
              <w:t>е</w:t>
            </w:r>
            <w:r>
              <w:t>движимости,  право м</w:t>
            </w:r>
            <w:r>
              <w:t>у</w:t>
            </w:r>
            <w:r>
              <w:t>ниципальной собственн</w:t>
            </w:r>
            <w:r>
              <w:t>о</w:t>
            </w:r>
            <w:r>
              <w:t>сти, на которые зарег</w:t>
            </w:r>
            <w:r>
              <w:t>и</w:t>
            </w:r>
            <w:r>
              <w:t>стрировано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54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  с 01.01.20</w:t>
            </w:r>
            <w:r>
              <w:t>24г по 31.12.2023</w:t>
            </w:r>
            <w: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</w:pPr>
            <w:r>
              <w:t>5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5"/>
              <w:ind/>
              <w:jc w:val="both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Основное мероприятие 1.2 </w:t>
            </w:r>
          </w:p>
          <w:p w14:paraId="5B000000">
            <w:pPr>
              <w:widowControl w:val="0"/>
              <w:ind/>
            </w:pPr>
            <w:r>
              <w:rPr>
                <w:color w:val="000000"/>
              </w:rPr>
              <w:t>Подготовка документов,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держащих необходимые сведения для осуществл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государственного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дастрового учета земельных объектов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</w:pPr>
            <w:r>
              <w:t>Администрация Васильево-Ханжоновского сельского по-селения/</w:t>
            </w:r>
            <w:r>
              <w:t xml:space="preserve"> </w:t>
            </w:r>
            <w:r>
              <w:t xml:space="preserve">Ведущий специалист </w:t>
            </w:r>
            <w:r>
              <w:t>Новикова О.С.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both"/>
            </w:pPr>
            <w:r>
              <w:t>Достижение устойчивой положительной динамики по увеличению числа з</w:t>
            </w:r>
            <w:r>
              <w:t>е</w:t>
            </w:r>
            <w:r>
              <w:t>мельных участков поста</w:t>
            </w:r>
            <w:r>
              <w:t>в</w:t>
            </w:r>
            <w:r>
              <w:t>ленных на кадастровый учет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5F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  <w:r>
              <w:t xml:space="preserve"> 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</w:pPr>
            <w:r>
              <w:t>1</w:t>
            </w:r>
            <w: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</w:pPr>
            <w:r>
              <w:t>1</w:t>
            </w:r>
            <w:r>
              <w:t>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9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Подпрограмма 2. </w:t>
            </w:r>
          </w:p>
          <w:p w14:paraId="66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Создание условий для р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ализации муниципальной программы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Администрация Васильево-Ханжоновского сельского 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селения</w:t>
            </w:r>
            <w:r>
              <w:rPr>
                <w:b w:val="1"/>
              </w:rPr>
              <w:t>/</w:t>
            </w:r>
            <w:r>
              <w:t xml:space="preserve"> </w:t>
            </w:r>
            <w:r>
              <w:rPr>
                <w:b w:val="1"/>
              </w:rPr>
              <w:t xml:space="preserve">Ведущий специалист </w:t>
            </w:r>
            <w:r>
              <w:rPr>
                <w:b w:val="1"/>
              </w:rPr>
              <w:t>Новикова О.С.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</w:pPr>
            <w:r>
              <w:t>1</w:t>
            </w:r>
            <w:r>
              <w:t>0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</w:pPr>
            <w:r>
              <w:rPr>
                <w:b w:val="1"/>
                <w:i w:val="1"/>
              </w:rPr>
              <w:t>Основное мероприятие 2.1</w:t>
            </w:r>
            <w:r>
              <w:t xml:space="preserve">.  </w:t>
            </w:r>
          </w:p>
          <w:p w14:paraId="70000000">
            <w:pPr>
              <w:widowControl w:val="0"/>
              <w:ind/>
            </w:pPr>
            <w:r>
              <w:t>Реализация полномочий по управлению муниципал</w:t>
            </w:r>
            <w:r>
              <w:t>ь</w:t>
            </w:r>
            <w:r>
              <w:t>ным имуществом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</w:pPr>
            <w:r>
              <w:t xml:space="preserve"> </w:t>
            </w:r>
            <w:r>
              <w:t>Администрация Васильево-Ханжоновского сельского пос</w:t>
            </w:r>
            <w:r>
              <w:t>е</w:t>
            </w:r>
            <w:r>
              <w:t>ления/</w:t>
            </w:r>
            <w:r>
              <w:t xml:space="preserve"> </w:t>
            </w:r>
            <w:r>
              <w:t xml:space="preserve">Ведущий специалист </w:t>
            </w:r>
            <w:r>
              <w:t>Н</w:t>
            </w:r>
            <w:r>
              <w:t>о</w:t>
            </w:r>
            <w:r>
              <w:t>викова О.С.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both"/>
            </w:pPr>
            <w:r>
              <w:t>Подготовка проектов р</w:t>
            </w:r>
            <w:r>
              <w:t>е</w:t>
            </w:r>
            <w:r>
              <w:t>шений Собрания депут</w:t>
            </w:r>
            <w:r>
              <w:t>а</w:t>
            </w:r>
            <w:r>
              <w:t>тов Васильево-Ханжоновского сельского поселения, нормативно правовых актов по вопр</w:t>
            </w:r>
            <w:r>
              <w:t>о</w:t>
            </w:r>
            <w:r>
              <w:t>сам управления и расп</w:t>
            </w:r>
            <w:r>
              <w:t>о</w:t>
            </w:r>
            <w:r>
              <w:t>ряжения муниципальным имуществом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74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 xml:space="preserve">г 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  <w:r>
              <w:t>13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Основное мероприятие 2.2 </w:t>
            </w:r>
          </w:p>
          <w:p w14:paraId="7B000000">
            <w:pPr>
              <w:widowControl w:val="0"/>
              <w:ind/>
            </w:pPr>
            <w:r>
              <w:t>Совершенствование пр</w:t>
            </w:r>
            <w:r>
              <w:t>о</w:t>
            </w:r>
            <w:r>
              <w:t>граммного комплекса по управлению имуществом и земельными ресурсами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</w:pPr>
            <w:r>
              <w:t>Администрация Васильево-Ханжоновского сельского по-селения/</w:t>
            </w:r>
            <w:r>
              <w:t xml:space="preserve"> </w:t>
            </w:r>
            <w:r>
              <w:t xml:space="preserve">Ведущий специалист </w:t>
            </w:r>
            <w:r>
              <w:t>Новикова О.С.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both"/>
            </w:pPr>
            <w:r>
              <w:t>Подготовка проектов р</w:t>
            </w:r>
            <w:r>
              <w:t>е</w:t>
            </w:r>
            <w:r>
              <w:t>шений Собрания депут</w:t>
            </w:r>
            <w:r>
              <w:t>а</w:t>
            </w:r>
            <w:r>
              <w:t>тов Васильево-Ханжоновского сельского поселения, нормативно правовых актов по вопр</w:t>
            </w:r>
            <w:r>
              <w:t>о</w:t>
            </w:r>
            <w:r>
              <w:t>сам управления и расп</w:t>
            </w:r>
            <w:r>
              <w:t>о</w:t>
            </w:r>
            <w:r>
              <w:t>ряжения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7F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</w:pPr>
            <w:r>
              <w:t>22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Контрольное событие пр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>граммы</w:t>
            </w:r>
          </w:p>
          <w:p w14:paraId="86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Принятие постановления Админ</w:t>
            </w:r>
            <w:r>
              <w:rPr>
                <w:i w:val="1"/>
                <w:sz w:val="24"/>
              </w:rPr>
              <w:t>и</w:t>
            </w:r>
            <w:r>
              <w:rPr>
                <w:i w:val="1"/>
                <w:sz w:val="24"/>
              </w:rPr>
              <w:t>страции Васильево-Ханжоновского сельского поселения о привлечении з</w:t>
            </w:r>
            <w:r>
              <w:rPr>
                <w:i w:val="1"/>
                <w:sz w:val="24"/>
              </w:rPr>
              <w:t>а</w:t>
            </w:r>
            <w:r>
              <w:rPr>
                <w:i w:val="1"/>
                <w:sz w:val="24"/>
              </w:rPr>
              <w:t>емных средств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Администрация Васильево-Ханжоновского сельского пос</w:t>
            </w:r>
            <w:r>
              <w:rPr>
                <w:i w:val="1"/>
              </w:rPr>
              <w:t>е</w:t>
            </w:r>
            <w:r>
              <w:rPr>
                <w:i w:val="1"/>
              </w:rPr>
              <w:t>ления/</w:t>
            </w:r>
            <w:r>
              <w:t xml:space="preserve"> </w:t>
            </w:r>
            <w:r>
              <w:rPr>
                <w:i w:val="1"/>
              </w:rPr>
              <w:t xml:space="preserve">Ведущий специалист </w:t>
            </w:r>
            <w:r>
              <w:rPr>
                <w:i w:val="1"/>
              </w:rPr>
              <w:t>Н</w:t>
            </w:r>
            <w:r>
              <w:rPr>
                <w:i w:val="1"/>
              </w:rPr>
              <w:t>о</w:t>
            </w:r>
            <w:r>
              <w:rPr>
                <w:i w:val="1"/>
              </w:rPr>
              <w:t>викова О.С.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привлечение заемных средств для обеспечения сбалансированности бюджета Васильево-Ханжоновского сельского поселения Неклиновск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>го района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  <w:r>
              <w:t>23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5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муниципальной пр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грамме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</w:tbl>
    <w:p w14:paraId="97000000">
      <w:pPr>
        <w:widowControl w:val="0"/>
        <w:ind w:firstLine="540" w:left="0"/>
        <w:jc w:val="both"/>
      </w:pPr>
    </w:p>
    <w:p w14:paraId="98000000">
      <w:pPr>
        <w:widowControl w:val="0"/>
        <w:ind w:firstLine="540" w:left="0"/>
        <w:jc w:val="both"/>
      </w:pPr>
    </w:p>
    <w:p w14:paraId="99000000">
      <w:r>
        <w:t>&lt;1&gt; По строке «Мероприятие» указывается заместитель руководителя, курирующий данное направление, либо начальник структурного под-разделения, непосредственно подчиненный руководителю. По строке «Контрольное событие муниципальной программы» указывается руково-дитель,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исполнителем, соисполнителем. &lt;2&gt; Объем расходов приводится на очередной финансовый год. &lt;3&gt; В целях оптимизации содержания инфо</w:t>
      </w:r>
      <w:r>
        <w:t>р</w:t>
      </w:r>
      <w:r>
        <w:t>мации в графе 2 допускается использование аббревиатур, например: основное мероприятие 1.1 – ОМ 1.1.</w:t>
      </w:r>
    </w:p>
    <w:p w14:paraId="9A000000">
      <w:pPr>
        <w:widowControl w:val="0"/>
        <w:ind w:firstLine="540" w:left="0"/>
        <w:jc w:val="both"/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ConsNonformat"/>
    <w:link w:val="Style_7_ch"/>
    <w:pPr>
      <w:widowControl w:val="0"/>
      <w:ind w:right="19772"/>
    </w:pPr>
    <w:rPr>
      <w:rFonts w:ascii="Courier New" w:hAnsi="Courier New"/>
      <w:sz w:val="22"/>
    </w:rPr>
  </w:style>
  <w:style w:styleId="Style_7_ch" w:type="character">
    <w:name w:val="ConsNonformat"/>
    <w:link w:val="Style_7"/>
    <w:rPr>
      <w:rFonts w:ascii="Courier New" w:hAnsi="Courier New"/>
      <w:sz w:val="22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Знак1"/>
    <w:basedOn w:val="Style_6"/>
    <w:link w:val="Style_9_ch"/>
    <w:pPr>
      <w:spacing w:afterAutospacing="on" w:beforeAutospacing="on"/>
      <w:ind/>
    </w:pPr>
    <w:rPr>
      <w:rFonts w:ascii="Tahoma" w:hAnsi="Tahoma"/>
      <w:sz w:val="20"/>
    </w:rPr>
  </w:style>
  <w:style w:styleId="Style_9_ch" w:type="character">
    <w:name w:val="Знак1"/>
    <w:basedOn w:val="Style_6_ch"/>
    <w:link w:val="Style_9"/>
    <w:rPr>
      <w:rFonts w:ascii="Tahoma" w:hAnsi="Tahoma"/>
      <w:sz w:val="20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footer"/>
    <w:basedOn w:val="Style_6"/>
    <w:link w:val="Style_14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4_ch" w:type="character">
    <w:name w:val="footer"/>
    <w:basedOn w:val="Style_6_ch"/>
    <w:link w:val="Style_14"/>
    <w:rPr>
      <w:sz w:val="20"/>
    </w:rPr>
  </w:style>
  <w:style w:styleId="Style_15" w:type="paragraph">
    <w:name w:val="Абзац списка1"/>
    <w:basedOn w:val="Style_6"/>
    <w:link w:val="Style_15_ch"/>
    <w:pPr>
      <w:ind w:firstLine="0" w:left="720"/>
    </w:pPr>
    <w:rPr>
      <w:sz w:val="20"/>
    </w:rPr>
  </w:style>
  <w:style w:styleId="Style_15_ch" w:type="character">
    <w:name w:val="Абзац списка1"/>
    <w:basedOn w:val="Style_6_ch"/>
    <w:link w:val="Style_15"/>
    <w:rPr>
      <w:sz w:val="20"/>
    </w:rPr>
  </w:style>
  <w:style w:styleId="Style_16" w:type="paragraph">
    <w:name w:val="heading 3"/>
    <w:next w:val="Style_6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" w:type="paragraph">
    <w:name w:val="Postan"/>
    <w:basedOn w:val="Style_6"/>
    <w:link w:val="Style_1_ch"/>
    <w:pPr>
      <w:ind/>
      <w:jc w:val="center"/>
    </w:pPr>
    <w:rPr>
      <w:sz w:val="28"/>
    </w:rPr>
  </w:style>
  <w:style w:styleId="Style_1_ch" w:type="character">
    <w:name w:val="Postan"/>
    <w:basedOn w:val="Style_6_ch"/>
    <w:link w:val="Style_1"/>
    <w:rPr>
      <w:sz w:val="28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6"/>
    <w:next w:val="Style_6"/>
    <w:link w:val="Style_20_ch"/>
    <w:uiPriority w:val="9"/>
    <w:qFormat/>
    <w:pPr>
      <w:keepNext w:val="1"/>
      <w:ind/>
      <w:outlineLvl w:val="0"/>
    </w:pPr>
    <w:rPr>
      <w:sz w:val="28"/>
    </w:rPr>
  </w:style>
  <w:style w:styleId="Style_20_ch" w:type="character">
    <w:name w:val="heading 1"/>
    <w:basedOn w:val="Style_6_ch"/>
    <w:link w:val="Style_20"/>
    <w:rPr>
      <w:sz w:val="28"/>
    </w:rPr>
  </w:style>
  <w:style w:styleId="Style_4" w:type="paragraph">
    <w:name w:val="Hyperlink"/>
    <w:link w:val="Style_4_ch"/>
    <w:rPr>
      <w:rFonts w:ascii="Times New Roman" w:hAnsi="Times New Roman"/>
      <w:color w:val="0000FF"/>
      <w:u w:val="single"/>
    </w:rPr>
  </w:style>
  <w:style w:styleId="Style_4_ch" w:type="character">
    <w:name w:val="Hyperlink"/>
    <w:link w:val="Style_4"/>
    <w:rPr>
      <w:rFonts w:ascii="Times New Roman" w:hAnsi="Times New Roman"/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Balloon Text"/>
    <w:basedOn w:val="Style_6"/>
    <w:link w:val="Style_24_ch"/>
    <w:rPr>
      <w:rFonts w:ascii="Tahoma" w:hAnsi="Tahoma"/>
      <w:sz w:val="16"/>
    </w:rPr>
  </w:style>
  <w:style w:styleId="Style_24_ch" w:type="character">
    <w:name w:val="Balloon Text"/>
    <w:basedOn w:val="Style_6_ch"/>
    <w:link w:val="Style_24"/>
    <w:rPr>
      <w:rFonts w:ascii="Tahoma" w:hAnsi="Tahoma"/>
      <w:sz w:val="16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 Знак1"/>
    <w:basedOn w:val="Style_6"/>
    <w:link w:val="Style_28_ch"/>
    <w:pPr>
      <w:spacing w:afterAutospacing="on" w:beforeAutospacing="on"/>
      <w:ind/>
    </w:pPr>
    <w:rPr>
      <w:rFonts w:ascii="Tahoma" w:hAnsi="Tahoma"/>
      <w:sz w:val="20"/>
    </w:rPr>
  </w:style>
  <w:style w:styleId="Style_28_ch" w:type="character">
    <w:name w:val=" Знак1"/>
    <w:basedOn w:val="Style_6_ch"/>
    <w:link w:val="Style_28"/>
    <w:rPr>
      <w:rFonts w:ascii="Tahoma" w:hAnsi="Tahoma"/>
      <w:sz w:val="20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basedOn w:val="Style_6"/>
    <w:next w:val="Style_6"/>
    <w:link w:val="Style_31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1_ch" w:type="character">
    <w:name w:val="heading 4"/>
    <w:basedOn w:val="Style_6_ch"/>
    <w:link w:val="Style_31"/>
    <w:rPr>
      <w:rFonts w:ascii="Calibri" w:hAnsi="Calibri"/>
      <w:b w:val="1"/>
      <w:sz w:val="28"/>
    </w:rPr>
  </w:style>
  <w:style w:styleId="Style_32" w:type="paragraph">
    <w:name w:val="heading 2"/>
    <w:basedOn w:val="Style_6"/>
    <w:next w:val="Style_6"/>
    <w:link w:val="Style_32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2_ch" w:type="character">
    <w:name w:val="heading 2"/>
    <w:basedOn w:val="Style_6_ch"/>
    <w:link w:val="Style_32"/>
    <w:rPr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2024-01-30T07:06:56Z</dcterms:modified>
</cp:coreProperties>
</file>