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B13C4B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B13C4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B13C4B">
        <w:rPr>
          <w:sz w:val="28"/>
          <w:szCs w:val="28"/>
        </w:rPr>
        <w:t>февраля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B13C4B">
        <w:rPr>
          <w:sz w:val="28"/>
          <w:szCs w:val="28"/>
        </w:rPr>
        <w:t xml:space="preserve"> 27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2D715A" w:rsidRPr="002D715A">
        <w:rPr>
          <w:b/>
          <w:sz w:val="28"/>
        </w:rPr>
        <w:t xml:space="preserve">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«Развитие физической культуры и спорта»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015B1C">
      <w:pPr>
        <w:pStyle w:val="ConsPlusCell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166CF9" w:rsidRPr="00015B1C" w:rsidRDefault="006A6F49" w:rsidP="00015B1C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CC44B9" w:rsidRDefault="00CC44B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C44B9" w:rsidRDefault="00CC44B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B13C4B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B13C4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bookmarkStart w:id="0" w:name="_GoBack"/>
      <w:bookmarkEnd w:id="0"/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13C4B">
        <w:rPr>
          <w:rFonts w:ascii="Times New Roman" w:eastAsia="Times New Roman" w:hAnsi="Times New Roman" w:cs="Times New Roman"/>
          <w:kern w:val="0"/>
          <w:lang w:eastAsia="ru-RU" w:bidi="ar-SA"/>
        </w:rPr>
        <w:t>27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1" w:name="_Hlk1393646"/>
      <w:bookmarkStart w:id="2" w:name="_Hlk2166041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bookmarkEnd w:id="1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Развитие физической культуры и спорта»</w:t>
      </w:r>
    </w:p>
    <w:bookmarkEnd w:id="2"/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 за 202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В соответствии с Перечнем муниципальных программ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утвержденных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распоряжением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01.11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.2018 №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2, Администрация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</w:t>
      </w:r>
      <w:r w:rsidR="00F82F78" w:rsidRPr="00F82F78">
        <w:rPr>
          <w:rFonts w:hint="eastAsia"/>
        </w:rPr>
        <w:t xml:space="preserve">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Васильево-Ханжоновского 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поселения </w:t>
      </w:r>
      <w:bookmarkStart w:id="3" w:name="_Hlk2779537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Pr="00015B1C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Развитие физической культуры и  спорта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bookmarkEnd w:id="3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(далее – муниципальная программа).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 w:rsidR="00F82F78" w:rsidRPr="00F82F78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09.01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.201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11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bookmarkStart w:id="4" w:name="_Hlk33005045"/>
      <w:r w:rsidR="00D65B36">
        <w:rPr>
          <w:rFonts w:ascii="Times New Roman" w:eastAsia="Times New Roman" w:hAnsi="Times New Roman" w:cs="Times New Roman"/>
          <w:kern w:val="0"/>
          <w:lang w:eastAsia="ru-RU" w:bidi="ar-SA"/>
        </w:rPr>
        <w:t>19.01.2022 № 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bookmarkEnd w:id="4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утвержден план реализации муниципальной прог</w:t>
      </w:r>
      <w:r w:rsidR="00D65B36">
        <w:rPr>
          <w:rFonts w:ascii="Times New Roman" w:eastAsia="Times New Roman" w:hAnsi="Times New Roman" w:cs="Times New Roman"/>
          <w:kern w:val="0"/>
          <w:lang w:eastAsia="ru-RU" w:bidi="ar-SA"/>
        </w:rPr>
        <w:t>раммы на 2022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</w:t>
      </w:r>
      <w:r w:rsidR="00D65B3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обеспечена положительная динамика основных показателей бюджета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</w:t>
      </w:r>
      <w:r w:rsidR="00D65B3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района относительно уровня 2021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В рамках реализации мероприятий программы «</w:t>
      </w:r>
      <w:r w:rsidRPr="00015B1C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Развитие физической культуры и массового спорта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» производились следующие мероприятия:</w:t>
      </w:r>
    </w:p>
    <w:p w:rsidR="00015B1C" w:rsidRPr="00015B1C" w:rsidRDefault="00015B1C" w:rsidP="00015B1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производилась оплата питания участникам спортивных мероприятий;</w:t>
      </w:r>
    </w:p>
    <w:p w:rsidR="00015B1C" w:rsidRPr="00015B1C" w:rsidRDefault="00015B1C" w:rsidP="00015B1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5" w:name="_Hlk2330272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произведена </w:t>
      </w:r>
      <w:bookmarkEnd w:id="5"/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оплата членского взноса за участие в спортивных мероприятиях и оплата за судейство;</w:t>
      </w:r>
    </w:p>
    <w:p w:rsidR="00015B1C" w:rsidRPr="00015B1C" w:rsidRDefault="00015B1C" w:rsidP="00015B1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выполнялись работы по содержанию стадиона в летнее время (покос травы).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015B1C" w:rsidRPr="00015B1C" w:rsidRDefault="00015B1C" w:rsidP="00015B1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Подпрограмма 1 – </w:t>
      </w:r>
      <w:bookmarkStart w:id="6" w:name="_Hlk2165916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D65B36" w:rsidRPr="00D65B3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Развитие физической культуры и спорта в Васильево-Ханжоновском сельском поселении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bookmarkEnd w:id="6"/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>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1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Развитие физической культуры и массового спорта 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поселения» (далее – подпрограмма 1)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2022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1,0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 </w:t>
      </w:r>
      <w:bookmarkStart w:id="7" w:name="_Hlk2328722"/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По состоянию на 01.01.2023 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года фактическое освоение средств составило 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0,0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руб.</w:t>
      </w:r>
      <w:bookmarkEnd w:id="7"/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Основные м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ероприятия подпрогра</w:t>
      </w:r>
      <w:r w:rsidR="00D65B3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ммы 1 реализуются в течение 2022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а постоянной основе. Контрольное событие данной подпрограммы исполнено в срок.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>Отчет об исполнении плана  реализации муниципальной программы</w:t>
      </w:r>
      <w:bookmarkStart w:id="8" w:name="_Hlk2166421"/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: </w:t>
      </w:r>
      <w:bookmarkStart w:id="9" w:name="_Hlk2780181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«Развитие физической культуры и спорта»</w:t>
      </w:r>
      <w:bookmarkEnd w:id="9"/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</w:t>
      </w:r>
      <w:bookmarkEnd w:id="8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за 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>отчетный период 20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>22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год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а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представлен по форме таблицы 1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утвержденным распоряжением Администрации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val="x-none" w:eastAsia="en-US" w:bidi="ar-SA"/>
        </w:rPr>
        <w:t>от 16.08.2013г. №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D65B36" w:rsidRPr="00D65B36">
        <w:rPr>
          <w:rFonts w:ascii="Times New Roman" w:eastAsia="Times New Roman" w:hAnsi="Times New Roman" w:cs="Times New Roman" w:hint="eastAsia"/>
          <w:kern w:val="0"/>
          <w:lang w:val="x-none" w:eastAsia="en-US" w:bidi="ar-SA"/>
        </w:rPr>
        <w:t>159</w:t>
      </w:r>
      <w:r w:rsidR="00D65B36" w:rsidRPr="00D65B3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>(далее – Методические рекомендации).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ab/>
        <w:t xml:space="preserve">Сведения о выполнении основных мероприятий муниципальной программы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приведены в приложении №1 к отчету о реализации 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3. Анализ факторов, повлиявших на ход реализации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4. Результаты использования бюджетных ассигнований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реализацию муниципальной п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рограммы в 2022 году предусмотрено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1,0 тыс. рублей. Фактическое освоение средств муници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>пальной программы по итогам 2022 года составило 0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,0 тыс. рублей, в том числе по источникам финансирования:</w:t>
      </w:r>
    </w:p>
    <w:p w:rsidR="00015B1C" w:rsidRPr="00015B1C" w:rsidRDefault="00D65B36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-средства местного бюджета – 0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,0 тыс. рублей;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-средства областного бюджета – 0,0 тыс. рублей;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-средства бюджета Неклиновского района – 0,0 тыс. рублей.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D65B3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5. Сведения о достижении значений показателей (индикаторов)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>«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спорта»</w:t>
      </w:r>
      <w:r w:rsidRPr="00015B1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 1 показатель (индикатор), подпрограммой «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Развитие физической культуры и массового спорта </w:t>
      </w:r>
      <w:r w:rsidR="009A346C" w:rsidRPr="009A346C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поселения»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предусмотрено 1 показатель (индикатор), подпрограммой «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Развитие инфраструктуры спорта в </w:t>
      </w:r>
      <w:r w:rsidR="009A346C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</w:t>
      </w:r>
      <w:r w:rsidR="009A346C">
        <w:rPr>
          <w:rFonts w:ascii="Times New Roman" w:eastAsia="Times New Roman" w:hAnsi="Times New Roman" w:cs="Times New Roman"/>
          <w:kern w:val="0"/>
          <w:lang w:eastAsia="ru-RU" w:bidi="ar-SA"/>
        </w:rPr>
        <w:t>м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сельском поселении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 1 показатель (индикатор)</w:t>
      </w:r>
      <w:r w:rsidRPr="00015B1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. Из 3 показателей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3 фактические значения соответствуют </w:t>
      </w: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6. Информация о </w:t>
      </w: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9A346C" w:rsidRPr="009A346C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="009A346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от 09.01.2019 № 11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предусмотренных решением Собрания депутатов </w:t>
      </w:r>
      <w:r w:rsidR="009A346C" w:rsidRPr="009A346C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Федоровского сельского поселе</w:t>
      </w:r>
      <w:r w:rsidR="009A346C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</w:t>
      </w:r>
      <w:r w:rsidR="009A346C">
        <w:rPr>
          <w:rFonts w:ascii="Times New Roman" w:eastAsia="Times New Roman" w:hAnsi="Times New Roman" w:cs="Times New Roman"/>
          <w:kern w:val="0"/>
          <w:lang w:eastAsia="en-US" w:bidi="ar-SA"/>
        </w:rPr>
        <w:t>и на плановый период 2023 и 2024 годов» от 27.12.2021 № 20 в течение 2022 года принято 1 постановление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9A346C" w:rsidRPr="009A346C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муниципальную программу: от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9A346C">
        <w:rPr>
          <w:rFonts w:ascii="Times New Roman" w:eastAsia="Times New Roman" w:hAnsi="Times New Roman" w:cs="Times New Roman"/>
          <w:kern w:val="0"/>
          <w:lang w:eastAsia="en-US" w:bidi="ar-SA"/>
        </w:rPr>
        <w:t>19.01.2022 №  9.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9A346C" w:rsidRPr="009A346C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7. Сведения о результатах оценки бюджетной 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эффективности муниципальной программы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 Программа: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индикатор 1: 26/26 = 1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1: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индикатор 1.1: 11 / 12 = 0,92</w:t>
      </w:r>
    </w:p>
    <w:p w:rsidR="009A346C" w:rsidRDefault="009A346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val="en-US" w:eastAsia="en-US" w:bidi="ar-SA"/>
        </w:rPr>
        <w:t>i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номер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показателя муниципальной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val="en-US" w:eastAsia="en-US" w:bidi="ar-SA"/>
        </w:rPr>
        <w:t>n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proofErr w:type="gram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целевых показателей муниципальной программы.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3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= ------------------------ =  1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ab/>
        <w:t xml:space="preserve"> 3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основных мероприятий;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Мв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2/ 2 = 1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4) Степень реализации мероприятий: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br/>
        <w:t>в отчетном году.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 / 4 = 1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5) Степень соответствия запланированному уровню расходов: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9A346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0,0 / 1,0 = 0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>,0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6) Эффективность использования средств бюджета поселения: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где: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br/>
        <w:t>из  бюджета района.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 1,0 / 1,0 = 1,0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7) Уровень реализации муниципальной программы в целом: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=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х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0,5 +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СР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х 0,2.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= 1 х 0,5 + 0,92 х 0,3 + 1 х 0,2 = 0,976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015B1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 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составляет 0,95 и более.</w:t>
      </w:r>
    </w:p>
    <w:p w:rsidR="00015B1C" w:rsidRPr="00015B1C" w:rsidRDefault="00015B1C" w:rsidP="00015B1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            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8. Результаты реализации мер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015B1C" w:rsidRPr="00015B1C" w:rsidRDefault="00015B1C" w:rsidP="00015B1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Достижению результато</w:t>
      </w:r>
      <w:r w:rsidR="000D3CB1">
        <w:rPr>
          <w:rFonts w:ascii="Times New Roman" w:eastAsia="Times New Roman" w:hAnsi="Times New Roman" w:cs="Times New Roman"/>
          <w:kern w:val="0"/>
          <w:lang w:eastAsia="en-US" w:bidi="ar-SA"/>
        </w:rPr>
        <w:t>в в 2022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D3CB1" w:rsidRPr="000D3CB1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10" w:name="_Hlk2687208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Start w:id="11" w:name="_Hlk2168206"/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</w:t>
      </w:r>
      <w:bookmarkEnd w:id="10"/>
      <w:bookmarkEnd w:id="11"/>
      <w:r w:rsidR="000D3CB1">
        <w:rPr>
          <w:rFonts w:ascii="Times New Roman" w:eastAsia="Times New Roman" w:hAnsi="Times New Roman" w:cs="Times New Roman"/>
          <w:kern w:val="0"/>
          <w:lang w:eastAsia="en-US" w:bidi="ar-SA"/>
        </w:rPr>
        <w:t>» на 2022</w:t>
      </w: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015B1C" w:rsidRPr="00015B1C" w:rsidRDefault="000D3CB1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 течение 2022 года были внесены 1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изменения в постановление Администрации </w:t>
      </w:r>
      <w:r w:rsidRPr="000D3CB1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Pr="000D3CB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поселения от 09.01.2019 № 2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«Об утверждении муниципальной программы </w:t>
      </w:r>
      <w:r w:rsidRPr="000D3CB1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«Развитие физической культуры и спорта».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9. Предложения по дальнейшей реализации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15B1C" w:rsidRPr="00015B1C" w:rsidRDefault="00015B1C" w:rsidP="00015B1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ходе анализа и мониторинга исполнения плана реализации муниципальной программы определены основные направления работы за 2021 год: </w:t>
      </w:r>
    </w:p>
    <w:p w:rsidR="00015B1C" w:rsidRPr="00015B1C" w:rsidRDefault="00015B1C" w:rsidP="00015B1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развитие на территории поселения массового спорта, участие жителей поселения в спортивных мероприятиях, развитие спорта среди молодежи.</w:t>
      </w:r>
    </w:p>
    <w:p w:rsidR="00015B1C" w:rsidRPr="00015B1C" w:rsidRDefault="00015B1C" w:rsidP="00015B1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015B1C" w:rsidRPr="00015B1C" w:rsidRDefault="00015B1C" w:rsidP="00015B1C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F82F78" w:rsidRDefault="00F82F78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  <w:sectPr w:rsidR="00F82F78" w:rsidSect="00CB7B6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1</w:t>
      </w:r>
    </w:p>
    <w:p w:rsidR="00F82F78" w:rsidRPr="00F82F78" w:rsidRDefault="0067410C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F82F78" w:rsidRPr="00F82F78" w:rsidRDefault="0067410C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Васильево-Ханжоновского 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сельского поселения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«</w:t>
      </w:r>
      <w:r w:rsidRPr="00F82F78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»</w:t>
      </w: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82F78" w:rsidRPr="00F82F78" w:rsidRDefault="00F82F78" w:rsidP="00F82F78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82F78" w:rsidRPr="00F82F78" w:rsidRDefault="00F82F78" w:rsidP="00F82F78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за 2021 год</w:t>
      </w: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3"/>
        <w:gridCol w:w="1418"/>
        <w:gridCol w:w="1418"/>
        <w:gridCol w:w="1701"/>
        <w:gridCol w:w="1559"/>
        <w:gridCol w:w="1417"/>
      </w:tblGrid>
      <w:tr w:rsidR="00F82F78" w:rsidRPr="00F82F78" w:rsidTr="0067410C">
        <w:trPr>
          <w:trHeight w:val="552"/>
        </w:trPr>
        <w:tc>
          <w:tcPr>
            <w:tcW w:w="710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133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F82F78" w:rsidRPr="00F82F78" w:rsidTr="0067410C">
        <w:tc>
          <w:tcPr>
            <w:tcW w:w="710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701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запланированные</w:t>
            </w:r>
          </w:p>
        </w:tc>
        <w:tc>
          <w:tcPr>
            <w:tcW w:w="1559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3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701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559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1. «</w:t>
            </w: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>Развитие</w:t>
            </w:r>
            <w:r w:rsidR="00C710D7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 xml:space="preserve"> физической культуры и</w:t>
            </w: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 xml:space="preserve"> спорта </w:t>
            </w:r>
            <w:r w:rsidR="0067410C" w:rsidRPr="0067410C">
              <w:rPr>
                <w:rFonts w:ascii="Times New Roman" w:eastAsia="Times New Roman" w:hAnsi="Times New Roman" w:cs="Times New Roman" w:hint="eastAsia"/>
                <w:bCs/>
                <w:kern w:val="0"/>
                <w:szCs w:val="28"/>
                <w:lang w:eastAsia="ru-RU" w:bidi="ar-SA"/>
              </w:rPr>
              <w:t>Васильево-Ханжоновского</w:t>
            </w: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59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Основное мероприятие 1.1</w:t>
            </w:r>
          </w:p>
          <w:p w:rsidR="00F82F78" w:rsidRPr="00F82F78" w:rsidRDefault="00C710D7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Взносы за участие команды в чемпионатах по 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Администрация </w:t>
            </w:r>
            <w:r w:rsidR="0067410C" w:rsidRPr="0067410C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="0067410C" w:rsidRPr="0067410C">
              <w:rPr>
                <w:rFonts w:ascii="Times New Roman" w:eastAsia="Calibri" w:hAnsi="Times New Roman" w:cs="Times New Roman" w:hint="eastAsia"/>
                <w:kern w:val="0"/>
                <w:lang w:eastAsia="ar-SA" w:bidi="ar-SA"/>
              </w:rPr>
              <w:t xml:space="preserve"> </w:t>
            </w: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сельского поселения</w:t>
            </w:r>
          </w:p>
        </w:tc>
        <w:tc>
          <w:tcPr>
            <w:tcW w:w="1133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8" w:type="dxa"/>
          </w:tcPr>
          <w:p w:rsidR="00F82F78" w:rsidRPr="00F82F78" w:rsidRDefault="0067410C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F82F78" w:rsidRPr="00F82F78" w:rsidRDefault="0067410C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C710D7" w:rsidP="00F82F7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0,0</w:t>
            </w:r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Повышение мотивации граждан к занятиям</w:t>
            </w:r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физической культурой и спортом с целью</w:t>
            </w:r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 xml:space="preserve">привлечения населения к </w:t>
            </w:r>
            <w:proofErr w:type="gramStart"/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lastRenderedPageBreak/>
              <w:t>систематическим</w:t>
            </w:r>
            <w:proofErr w:type="gramEnd"/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занятиям физической культурой и спортом,</w:t>
            </w:r>
          </w:p>
          <w:p w:rsidR="00C710D7" w:rsidRPr="00C710D7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увеличение числа участников спортивных</w:t>
            </w:r>
          </w:p>
          <w:p w:rsidR="00F82F78" w:rsidRPr="00F82F78" w:rsidRDefault="00C710D7" w:rsidP="00C710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C710D7" w:rsidP="00F82F7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lastRenderedPageBreak/>
              <w:t>0,0</w:t>
            </w:r>
          </w:p>
          <w:p w:rsidR="00F82F78" w:rsidRPr="00F82F78" w:rsidRDefault="00C710D7" w:rsidP="00F82F7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За 2022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г. достигнут рост числа граждан, занимающихся </w:t>
            </w:r>
            <w:r w:rsidRPr="00C710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физической культурой и спортом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1.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Основное мероприятие 1.2 Судейство команды в чемпионате по футболу</w:t>
            </w:r>
          </w:p>
        </w:tc>
        <w:tc>
          <w:tcPr>
            <w:tcW w:w="1984" w:type="dxa"/>
          </w:tcPr>
          <w:p w:rsidR="00F82F78" w:rsidRPr="00F82F78" w:rsidRDefault="00C710D7" w:rsidP="00C710D7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133" w:type="dxa"/>
          </w:tcPr>
          <w:p w:rsidR="00F82F78" w:rsidRPr="00F82F78" w:rsidRDefault="00C710D7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8" w:type="dxa"/>
          </w:tcPr>
          <w:p w:rsidR="00F82F78" w:rsidRPr="00F82F78" w:rsidRDefault="00C710D7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F82F78" w:rsidRPr="00F82F78" w:rsidRDefault="00C710D7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59" w:type="dxa"/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67410C">
        <w:tc>
          <w:tcPr>
            <w:tcW w:w="710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F82F78" w:rsidP="00F82F7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F78" w:rsidRPr="00F82F78" w:rsidRDefault="00C710D7" w:rsidP="00F82F78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0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,0</w:t>
            </w:r>
          </w:p>
        </w:tc>
        <w:tc>
          <w:tcPr>
            <w:tcW w:w="1417" w:type="dxa"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710D7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2</w:t>
      </w:r>
    </w:p>
    <w:p w:rsidR="00F82F78" w:rsidRPr="00F82F78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F82F78" w:rsidRPr="00F82F78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«</w:t>
      </w:r>
      <w:r w:rsidRPr="00F82F78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 xml:space="preserve">» 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82F78" w:rsidRPr="00F82F78" w:rsidRDefault="00F82F78" w:rsidP="00F82F78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2021 г.</w:t>
      </w:r>
    </w:p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693"/>
        <w:gridCol w:w="3544"/>
        <w:gridCol w:w="3260"/>
      </w:tblGrid>
      <w:tr w:rsidR="00F82F78" w:rsidRPr="00F82F78" w:rsidTr="00F82F78">
        <w:trPr>
          <w:trHeight w:val="3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F82F7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&lt;1&gt;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F82F78" w:rsidRPr="00F82F78" w:rsidTr="00F82F78">
        <w:trPr>
          <w:trHeight w:val="11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F82F78" w:rsidRPr="00F82F78" w:rsidRDefault="00F82F78" w:rsidP="00F82F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693"/>
        <w:gridCol w:w="3544"/>
        <w:gridCol w:w="3260"/>
      </w:tblGrid>
      <w:tr w:rsidR="00F82F78" w:rsidRPr="00F82F78" w:rsidTr="00F82F78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F82F78" w:rsidRPr="00F82F78" w:rsidTr="00F82F78">
        <w:trPr>
          <w:trHeight w:val="3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«Развитие физической культуры и спорта»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</w:tr>
      <w:tr w:rsidR="00F82F78" w:rsidRPr="00F82F78" w:rsidTr="00F82F78">
        <w:trPr>
          <w:trHeight w:val="30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F82F78"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</w:tr>
      <w:tr w:rsidR="00F82F78" w:rsidRPr="00F82F78" w:rsidTr="00F82F78">
        <w:trPr>
          <w:trHeight w:val="38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бюджет поселения, &lt;2&gt;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F82F78" w:rsidRPr="00F82F78" w:rsidTr="00F82F78">
        <w:trPr>
          <w:trHeight w:val="31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F82F78">
        <w:trPr>
          <w:trHeight w:val="31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F82F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F82F78" w:rsidRPr="00F82F78" w:rsidTr="00F82F78">
        <w:trPr>
          <w:trHeight w:val="22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бюджета Неклиновского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27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F82F78" w:rsidRPr="00F82F78" w:rsidTr="00F82F78">
        <w:trPr>
          <w:trHeight w:val="3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>«</w:t>
            </w:r>
            <w:r w:rsidR="00C710D7" w:rsidRPr="00C710D7">
              <w:rPr>
                <w:rFonts w:ascii="Times New Roman" w:eastAsia="Times New Roman" w:hAnsi="Times New Roman" w:cs="Times New Roman" w:hint="eastAsia"/>
                <w:bCs/>
                <w:kern w:val="0"/>
                <w:szCs w:val="28"/>
                <w:lang w:eastAsia="ru-RU" w:bidi="ar-SA"/>
              </w:rPr>
              <w:t xml:space="preserve">Развитие физической культуры и спорта Васильево-Ханжоновского сельского </w:t>
            </w:r>
            <w:r w:rsidR="00C710D7" w:rsidRPr="00C710D7">
              <w:rPr>
                <w:rFonts w:ascii="Times New Roman" w:eastAsia="Times New Roman" w:hAnsi="Times New Roman" w:cs="Times New Roman" w:hint="eastAsia"/>
                <w:bCs/>
                <w:kern w:val="0"/>
                <w:szCs w:val="28"/>
                <w:lang w:eastAsia="ru-RU" w:bidi="ar-SA"/>
              </w:rPr>
              <w:lastRenderedPageBreak/>
              <w:t>поселения</w:t>
            </w:r>
            <w:r w:rsidRPr="00F82F78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ru-RU" w:bidi="ar-SA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24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3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F82F78" w:rsidRPr="00F82F78" w:rsidTr="00F82F78">
        <w:trPr>
          <w:trHeight w:val="3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82F78" w:rsidRPr="00F82F78" w:rsidTr="00F82F78">
        <w:trPr>
          <w:trHeight w:val="3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39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2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F82F78" w:rsidRPr="00F82F78" w:rsidTr="00F82F78"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1.1.</w:t>
            </w:r>
          </w:p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Взносы за участие команды в чемпионатах по футболу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F82F78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F82F78" w:rsidRPr="00F82F78" w:rsidTr="00F82F78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ОМ </w:t>
            </w:r>
            <w:r w:rsidR="00C710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1.2</w:t>
            </w: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10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Судейство команды в чемпионате по футболу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78" w:rsidRPr="00F82F78" w:rsidRDefault="00F82F78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2F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4" w:anchor="Par1127" w:history="1">
              <w:r w:rsidRPr="00F82F78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8" w:rsidRPr="00F82F78" w:rsidRDefault="00C710D7" w:rsidP="00F82F7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</w:tbl>
    <w:p w:rsidR="00F82F78" w:rsidRPr="00F82F78" w:rsidRDefault="00F82F78" w:rsidP="00F82F78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&lt;1</w:t>
      </w:r>
      <w:proofErr w:type="gramStart"/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В</w:t>
      </w:r>
      <w:proofErr w:type="gramEnd"/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F82F78" w:rsidRPr="00F82F78" w:rsidRDefault="00F82F78" w:rsidP="00F82F78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F82F7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&lt;</w:t>
      </w:r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2</w:t>
      </w:r>
      <w:proofErr w:type="gramStart"/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З</w:t>
      </w:r>
      <w:proofErr w:type="gramEnd"/>
      <w:r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аполняется в случае наличия указанных средств.</w:t>
      </w:r>
    </w:p>
    <w:p w:rsidR="00F82F78" w:rsidRPr="00F82F78" w:rsidRDefault="00B13C4B" w:rsidP="00F82F78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hyperlink r:id="rId15" w:anchor="Par1127" w:history="1">
        <w:r w:rsidR="00F82F78" w:rsidRPr="00F82F78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&lt;3</w:t>
        </w:r>
        <w:proofErr w:type="gramStart"/>
        <w:r w:rsidR="00F82F78" w:rsidRPr="00F82F78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П</w:t>
      </w:r>
      <w:proofErr w:type="gramEnd"/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о основным мероприятиям подпрограмм и мероприятиям ВЦП в графе 3 «Объем расходов</w:t>
      </w:r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F82F78" w:rsidRPr="00F82F78" w:rsidRDefault="00B13C4B" w:rsidP="00F82F78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Calibri" w:hAnsi="Times New Roman" w:cs="Times New Roman"/>
          <w:kern w:val="0"/>
          <w:lang w:eastAsia="en-US" w:bidi="ar-SA"/>
        </w:rPr>
      </w:pPr>
      <w:hyperlink r:id="rId16" w:anchor="Par1127" w:history="1">
        <w:r w:rsidR="00F82F78" w:rsidRPr="00F82F78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&lt;4</w:t>
        </w:r>
        <w:proofErr w:type="gramStart"/>
        <w:r w:rsidR="00F82F78" w:rsidRPr="00F82F78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В</w:t>
      </w:r>
      <w:proofErr w:type="gramEnd"/>
      <w:r w:rsidR="00F82F78" w:rsidRPr="00F82F78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основное мероприятие 1.1 – ОМ 1.1.</w:t>
      </w: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C710D7" w:rsidRDefault="00C710D7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 w:rsidRPr="00F82F78">
        <w:rPr>
          <w:rFonts w:ascii="Times New Roman" w:eastAsia="Calibri" w:hAnsi="Times New Roman" w:cs="Times New Roman"/>
          <w:kern w:val="0"/>
          <w:lang w:eastAsia="ar-SA" w:bidi="ar-SA"/>
        </w:rPr>
        <w:lastRenderedPageBreak/>
        <w:t>Приложение № 3</w:t>
      </w:r>
    </w:p>
    <w:p w:rsidR="00F82F78" w:rsidRPr="00F82F78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F82F78" w:rsidRPr="00F82F78" w:rsidRDefault="00C710D7" w:rsidP="00F82F7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F82F78"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F82F78" w:rsidRPr="00F82F78" w:rsidRDefault="00F82F78" w:rsidP="00F82F7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  <w:r w:rsidRP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«</w:t>
      </w:r>
      <w:r w:rsidRPr="00F82F78">
        <w:rPr>
          <w:rFonts w:ascii="Times New Roman" w:eastAsia="Times New Roman" w:hAnsi="Times New Roman" w:cs="Times New Roman"/>
          <w:kern w:val="0"/>
          <w:lang w:eastAsia="en-US" w:bidi="ar-SA"/>
        </w:rPr>
        <w:t>Развитие физической культуры и спорта</w:t>
      </w:r>
      <w:r w:rsidRPr="00F82F78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 xml:space="preserve">» </w:t>
      </w:r>
    </w:p>
    <w:p w:rsidR="00F82F78" w:rsidRPr="00F82F78" w:rsidRDefault="00F82F78" w:rsidP="00F82F78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:rsidR="00F82F78" w:rsidRPr="00F82F78" w:rsidRDefault="00F82F78" w:rsidP="00F82F78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 w:rsidRPr="00F82F78">
        <w:rPr>
          <w:rFonts w:ascii="Times New Roman" w:eastAsia="Calibri" w:hAnsi="Times New Roman" w:cs="Times New Roman"/>
          <w:b/>
          <w:kern w:val="0"/>
          <w:lang w:eastAsia="ar-SA" w:bidi="ar-SA"/>
        </w:rPr>
        <w:t>Сведения о достижении значений показателей (индикаторов)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F82F78" w:rsidRPr="00F82F78" w:rsidTr="00F82F78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№ </w:t>
            </w:r>
            <w:proofErr w:type="gramStart"/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п</w:t>
            </w:r>
            <w:proofErr w:type="gramEnd"/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82F78" w:rsidRPr="00F82F78" w:rsidTr="00F82F78">
        <w:trPr>
          <w:trHeight w:val="4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Год, предшествующий </w:t>
            </w:r>
            <w:proofErr w:type="gramStart"/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</w:p>
        </w:tc>
      </w:tr>
      <w:tr w:rsidR="00F82F78" w:rsidRPr="00F82F78" w:rsidTr="00F82F78">
        <w:trPr>
          <w:trHeight w:val="7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78" w:rsidRPr="00F82F78" w:rsidRDefault="00F82F78" w:rsidP="00F82F7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</w:p>
        </w:tc>
      </w:tr>
      <w:tr w:rsidR="00F82F78" w:rsidRPr="00F82F78" w:rsidTr="00F82F78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b/>
                <w:kern w:val="0"/>
                <w:lang w:eastAsia="ar-SA" w:bidi="ar-SA"/>
              </w:rPr>
              <w:t>Муниципальная программа «Развитие физической культуры и спорта»</w:t>
            </w:r>
          </w:p>
        </w:tc>
      </w:tr>
      <w:tr w:rsidR="00F82F78" w:rsidRPr="00F82F78" w:rsidTr="00F82F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Доля жителей </w:t>
            </w:r>
            <w:r w:rsidR="00C710D7" w:rsidRPr="00C710D7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C710D7" w:rsidRPr="00C710D7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25,0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25,0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25,0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78" w:rsidRPr="00F82F78" w:rsidRDefault="00F82F78" w:rsidP="00F82F7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</w:tr>
      <w:tr w:rsidR="00F82F78" w:rsidRPr="00F82F78" w:rsidTr="00F82F78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b/>
                <w:kern w:val="0"/>
                <w:lang w:eastAsia="ar-SA" w:bidi="ar-SA"/>
              </w:rPr>
              <w:t>Подпрограмма 1 «Развитие физической культуры и массового спорта Федоровского сельского поселения»»</w:t>
            </w:r>
          </w:p>
        </w:tc>
      </w:tr>
      <w:tr w:rsidR="00F82F78" w:rsidRPr="00F82F78" w:rsidTr="00F82F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Доля жителей </w:t>
            </w:r>
            <w:r w:rsidR="00C710D7" w:rsidRPr="00C710D7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 xml:space="preserve"> сельского поселения,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11,0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11,0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i/>
                <w:iCs/>
                <w:kern w:val="0"/>
                <w:u w:val="single"/>
                <w:lang w:eastAsia="ar-SA" w:bidi="ar-SA"/>
              </w:rPr>
              <w:t>11,0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78" w:rsidRPr="00F82F78" w:rsidRDefault="00F82F78" w:rsidP="00F82F78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</w:tr>
      <w:tr w:rsidR="00F82F78" w:rsidRPr="00F82F78" w:rsidTr="00F82F78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b/>
                <w:kern w:val="0"/>
                <w:lang w:eastAsia="ar-SA" w:bidi="ar-SA"/>
              </w:rPr>
              <w:t>Подпрограмма 2. «Развитие инфраструктуры спорта в Федоровском сельском поселении»</w:t>
            </w:r>
          </w:p>
        </w:tc>
      </w:tr>
      <w:tr w:rsidR="00F82F78" w:rsidRPr="00F82F78" w:rsidTr="00F82F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2.1.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78" w:rsidRPr="00F82F78" w:rsidRDefault="00F82F78" w:rsidP="00F82F78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  <w:r w:rsidRPr="00F82F78">
              <w:rPr>
                <w:rFonts w:ascii="Times New Roman" w:eastAsia="Calibri" w:hAnsi="Times New Roman" w:cs="Times New Roman"/>
                <w:kern w:val="0"/>
                <w:lang w:eastAsia="ar-SA" w:bidi="ar-SA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78" w:rsidRPr="00F82F78" w:rsidRDefault="00F82F78" w:rsidP="00F82F78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 w:bidi="ar-SA"/>
              </w:rPr>
            </w:pPr>
          </w:p>
        </w:tc>
      </w:tr>
    </w:tbl>
    <w:p w:rsidR="00F82F78" w:rsidRPr="00F82F78" w:rsidRDefault="00F82F78" w:rsidP="00F82F78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F82F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6376"/>
    <w:rsid w:val="00124C1B"/>
    <w:rsid w:val="001547A8"/>
    <w:rsid w:val="00166CF9"/>
    <w:rsid w:val="00260F30"/>
    <w:rsid w:val="002772EC"/>
    <w:rsid w:val="002A2AAC"/>
    <w:rsid w:val="002B7B35"/>
    <w:rsid w:val="002D715A"/>
    <w:rsid w:val="002F4EFD"/>
    <w:rsid w:val="00406702"/>
    <w:rsid w:val="004202AB"/>
    <w:rsid w:val="00442DA9"/>
    <w:rsid w:val="004A4A13"/>
    <w:rsid w:val="004E2ACA"/>
    <w:rsid w:val="005414C9"/>
    <w:rsid w:val="00557560"/>
    <w:rsid w:val="0056339F"/>
    <w:rsid w:val="00620D96"/>
    <w:rsid w:val="0067410C"/>
    <w:rsid w:val="006A6F49"/>
    <w:rsid w:val="006D5645"/>
    <w:rsid w:val="007239BD"/>
    <w:rsid w:val="007B1BE4"/>
    <w:rsid w:val="008223C8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13C4B"/>
    <w:rsid w:val="00B974B1"/>
    <w:rsid w:val="00BF1459"/>
    <w:rsid w:val="00BF79FF"/>
    <w:rsid w:val="00C31D55"/>
    <w:rsid w:val="00C710D7"/>
    <w:rsid w:val="00CB7B6A"/>
    <w:rsid w:val="00CC44B9"/>
    <w:rsid w:val="00CF7CC1"/>
    <w:rsid w:val="00D1619E"/>
    <w:rsid w:val="00D65B36"/>
    <w:rsid w:val="00E17D31"/>
    <w:rsid w:val="00E45138"/>
    <w:rsid w:val="00E52B57"/>
    <w:rsid w:val="00F22D80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B3EF-CB7B-47EA-AE7A-70876325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32</cp:revision>
  <cp:lastPrinted>2018-11-07T11:23:00Z</cp:lastPrinted>
  <dcterms:created xsi:type="dcterms:W3CDTF">2018-10-11T10:51:00Z</dcterms:created>
  <dcterms:modified xsi:type="dcterms:W3CDTF">2023-02-27T08:12:00Z</dcterms:modified>
</cp:coreProperties>
</file>